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1" w:rsidRDefault="00964431">
      <w:pPr>
        <w:jc w:val="center"/>
        <w:rPr>
          <w:b/>
          <w:bCs/>
          <w:szCs w:val="24"/>
        </w:rPr>
      </w:pPr>
    </w:p>
    <w:p w:rsidR="009C1FA5" w:rsidRDefault="00CC151B">
      <w:pPr>
        <w:jc w:val="center"/>
        <w:rPr>
          <w:b/>
          <w:bCs/>
          <w:sz w:val="36"/>
          <w:szCs w:val="36"/>
        </w:rPr>
      </w:pPr>
      <w:r w:rsidRPr="009C1FA5">
        <w:rPr>
          <w:b/>
          <w:bCs/>
          <w:sz w:val="36"/>
          <w:szCs w:val="36"/>
        </w:rPr>
        <w:t xml:space="preserve">2024–2025 MOKSLO METŲ </w:t>
      </w:r>
    </w:p>
    <w:p w:rsidR="00964431" w:rsidRPr="009C1FA5" w:rsidRDefault="00CC151B">
      <w:pPr>
        <w:jc w:val="center"/>
        <w:rPr>
          <w:b/>
          <w:bCs/>
          <w:sz w:val="36"/>
          <w:szCs w:val="36"/>
        </w:rPr>
      </w:pPr>
      <w:r w:rsidRPr="009C1FA5">
        <w:rPr>
          <w:b/>
          <w:bCs/>
          <w:sz w:val="36"/>
          <w:szCs w:val="36"/>
        </w:rPr>
        <w:t>VALSTYBINIŲ BRANDOS EGZAMINŲ TVARKARAŠČIAI</w:t>
      </w:r>
    </w:p>
    <w:p w:rsidR="00964431" w:rsidRDefault="00964431">
      <w:pPr>
        <w:jc w:val="center"/>
        <w:rPr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p w:rsidR="001D015E" w:rsidRDefault="001D015E">
      <w:pPr>
        <w:jc w:val="center"/>
        <w:rPr>
          <w:b/>
          <w:bCs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C1645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vasar</w:t>
            </w:r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(Pn)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>T, K, Pn</w:t>
            </w:r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(Pn)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(Pn)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28.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/>
    <w:p w:rsidR="00964431" w:rsidRDefault="00964431"/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p w:rsidR="001D015E" w:rsidRDefault="001D015E">
      <w:pPr>
        <w:jc w:val="center"/>
        <w:rPr>
          <w:b/>
          <w:bCs/>
          <w:szCs w:val="24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40.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42.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43.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44.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</w:t>
            </w:r>
            <w:bookmarkStart w:id="0" w:name="_GoBack"/>
            <w:bookmarkEnd w:id="0"/>
            <w:r>
              <w:rPr>
                <w:bCs/>
                <w:szCs w:val="24"/>
              </w:rPr>
              <w:t>elio 27 d. (Pn)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50.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51.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57.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lastRenderedPageBreak/>
              <w:t xml:space="preserve">58.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59.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60.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61.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62.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64.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68.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69.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70.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71.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 w:rsidP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C1645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57" w:rsidRDefault="00C16457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>
      <w:pPr>
        <w:jc w:val="center"/>
        <w:rPr>
          <w:sz w:val="12"/>
          <w:szCs w:val="12"/>
        </w:rPr>
      </w:pPr>
    </w:p>
    <w:p w:rsidR="00964431" w:rsidRDefault="00CC151B">
      <w:pPr>
        <w:jc w:val="both"/>
      </w:pPr>
      <w:r>
        <w:t>* Valstybinio brandos egzamino pradžia mokyklos vadovo nustatytu laiku.</w:t>
      </w:r>
    </w:p>
    <w:p w:rsidR="00964431" w:rsidRDefault="00CC151B">
      <w:pPr>
        <w:jc w:val="center"/>
      </w:pPr>
      <w:r>
        <w:t>__________________________</w:t>
      </w:r>
    </w:p>
    <w:sectPr w:rsidR="00964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E0" w:rsidRDefault="00BD53E0">
      <w:r>
        <w:separator/>
      </w:r>
    </w:p>
  </w:endnote>
  <w:endnote w:type="continuationSeparator" w:id="0">
    <w:p w:rsidR="00BD53E0" w:rsidRDefault="00BD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E0" w:rsidRDefault="00BD53E0">
      <w:r>
        <w:separator/>
      </w:r>
    </w:p>
  </w:footnote>
  <w:footnote w:type="continuationSeparator" w:id="0">
    <w:p w:rsidR="00BD53E0" w:rsidRDefault="00BD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6741BB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C16457" w:rsidRDefault="00C16457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7" w:rsidRDefault="00C16457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BE"/>
    <w:rsid w:val="00133EE3"/>
    <w:rsid w:val="001D015E"/>
    <w:rsid w:val="00666EBE"/>
    <w:rsid w:val="006741BB"/>
    <w:rsid w:val="008439C2"/>
    <w:rsid w:val="00964431"/>
    <w:rsid w:val="009C1FA5"/>
    <w:rsid w:val="00BD53E0"/>
    <w:rsid w:val="00C16457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34A96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9C1F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C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8dcf8385-c543-49cf-92b7-7cd735f8aac2</vt:lpstr>
      <vt:lpstr>8dcf8385-c543-49cf-92b7-7cd735f8aac2</vt:lpstr>
    </vt:vector>
  </TitlesOfParts>
  <Company/>
  <LinksUpToDate>false</LinksUpToDate>
  <CharactersWithSpaces>6966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Liceum AMickiewicza</cp:lastModifiedBy>
  <cp:revision>5</cp:revision>
  <cp:lastPrinted>2024-08-19T10:14:00Z</cp:lastPrinted>
  <dcterms:created xsi:type="dcterms:W3CDTF">2024-08-19T06:53:00Z</dcterms:created>
  <dcterms:modified xsi:type="dcterms:W3CDTF">2024-08-19T10:45:00Z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